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52" w:rsidRPr="00F83A70" w:rsidRDefault="00187F52" w:rsidP="00187F52">
      <w:pPr>
        <w:ind w:left="709" w:right="967"/>
        <w:jc w:val="center"/>
        <w:rPr>
          <w:rFonts w:ascii="Alright Sans" w:hAnsi="Alright Sans"/>
          <w:sz w:val="24"/>
        </w:rPr>
      </w:pPr>
    </w:p>
    <w:p w:rsidR="00187F52" w:rsidRPr="00F83A70" w:rsidRDefault="00187F52" w:rsidP="00187F52">
      <w:pPr>
        <w:ind w:left="709" w:right="967"/>
        <w:jc w:val="center"/>
        <w:rPr>
          <w:rFonts w:ascii="Alright Sans" w:hAnsi="Alright Sans"/>
          <w:b/>
          <w:sz w:val="24"/>
        </w:rPr>
      </w:pPr>
      <w:r w:rsidRPr="00F83A70">
        <w:rPr>
          <w:rFonts w:ascii="Alright Sans" w:hAnsi="Alright Sans"/>
          <w:b/>
          <w:sz w:val="24"/>
        </w:rPr>
        <w:t>CSR ANNUA</w:t>
      </w:r>
      <w:r w:rsidR="00153005">
        <w:rPr>
          <w:rFonts w:ascii="Alright Sans" w:hAnsi="Alright Sans"/>
          <w:b/>
          <w:sz w:val="24"/>
        </w:rPr>
        <w:t>L ACTION PLAN FOR THE FY 2022-23</w:t>
      </w:r>
    </w:p>
    <w:p w:rsidR="00BF3A74" w:rsidRPr="00F83A70" w:rsidRDefault="005F6546" w:rsidP="00F83A70">
      <w:pPr>
        <w:tabs>
          <w:tab w:val="left" w:pos="1134"/>
        </w:tabs>
        <w:ind w:left="1134" w:right="1676"/>
        <w:jc w:val="both"/>
        <w:rPr>
          <w:rFonts w:ascii="Alright Sans" w:hAnsi="Alright Sans"/>
          <w:sz w:val="24"/>
        </w:rPr>
      </w:pPr>
      <w:r w:rsidRPr="00F83A70">
        <w:rPr>
          <w:rFonts w:ascii="Alright Sans" w:hAnsi="Alright Sans"/>
          <w:sz w:val="24"/>
        </w:rPr>
        <w:t>IN PURSUANCE OF APPLICABLE CSR PROVISIONS, THE ANNUAL ACTION PLAN APPROVED BY THE BOARD OF DIRECTORS OF THE COMPANY FOR FY 2022</w:t>
      </w:r>
      <w:r w:rsidR="00153005">
        <w:rPr>
          <w:rFonts w:ascii="Alright Sans" w:hAnsi="Alright Sans"/>
          <w:sz w:val="24"/>
        </w:rPr>
        <w:t>-23</w:t>
      </w:r>
      <w:r w:rsidRPr="00F83A70">
        <w:rPr>
          <w:rFonts w:ascii="Alright Sans" w:hAnsi="Alright Sans"/>
          <w:sz w:val="24"/>
        </w:rPr>
        <w:t xml:space="preserve"> WILL BE AS FOLLOWS –</w:t>
      </w:r>
    </w:p>
    <w:tbl>
      <w:tblPr>
        <w:tblStyle w:val="TableGrid"/>
        <w:tblW w:w="3020" w:type="pct"/>
        <w:tblInd w:w="2201" w:type="dxa"/>
        <w:tblLook w:val="04A0"/>
      </w:tblPr>
      <w:tblGrid>
        <w:gridCol w:w="1479"/>
        <w:gridCol w:w="2524"/>
        <w:gridCol w:w="2705"/>
      </w:tblGrid>
      <w:tr w:rsidR="006074CD" w:rsidRPr="00F83A70" w:rsidTr="00F83A70">
        <w:tc>
          <w:tcPr>
            <w:tcW w:w="1102" w:type="pct"/>
          </w:tcPr>
          <w:p w:rsidR="00187F52" w:rsidRPr="00F83A70" w:rsidRDefault="00187F52" w:rsidP="00187F52">
            <w:pPr>
              <w:ind w:left="34" w:right="46"/>
              <w:rPr>
                <w:rFonts w:ascii="Alright Sans" w:hAnsi="Alright Sans"/>
                <w:b/>
                <w:sz w:val="24"/>
              </w:rPr>
            </w:pPr>
            <w:r w:rsidRPr="00F83A70">
              <w:rPr>
                <w:rFonts w:ascii="Alright Sans" w:hAnsi="Alright Sans"/>
                <w:b/>
                <w:sz w:val="24"/>
              </w:rPr>
              <w:t>SL No.</w:t>
            </w:r>
          </w:p>
        </w:tc>
        <w:tc>
          <w:tcPr>
            <w:tcW w:w="1881" w:type="pct"/>
          </w:tcPr>
          <w:p w:rsidR="00187F52" w:rsidRPr="00F83A70" w:rsidRDefault="00187F52" w:rsidP="00F83A70">
            <w:pPr>
              <w:ind w:left="34" w:right="-108"/>
              <w:rPr>
                <w:rFonts w:ascii="Alright Sans" w:hAnsi="Alright Sans"/>
                <w:b/>
                <w:sz w:val="24"/>
              </w:rPr>
            </w:pPr>
            <w:r w:rsidRPr="00F83A70">
              <w:rPr>
                <w:rFonts w:ascii="Alright Sans" w:hAnsi="Alright Sans"/>
                <w:b/>
                <w:sz w:val="24"/>
              </w:rPr>
              <w:t>Schedule VII Clause</w:t>
            </w:r>
          </w:p>
        </w:tc>
        <w:tc>
          <w:tcPr>
            <w:tcW w:w="2016" w:type="pct"/>
          </w:tcPr>
          <w:p w:rsidR="00187F52" w:rsidRPr="00F83A70" w:rsidRDefault="00187F52" w:rsidP="00187F52">
            <w:pPr>
              <w:ind w:left="34" w:right="46"/>
              <w:rPr>
                <w:rFonts w:ascii="Alright Sans" w:hAnsi="Alright Sans"/>
                <w:b/>
                <w:sz w:val="24"/>
              </w:rPr>
            </w:pPr>
            <w:r w:rsidRPr="00F83A70">
              <w:rPr>
                <w:rFonts w:ascii="Alright Sans" w:hAnsi="Alright Sans"/>
                <w:b/>
                <w:sz w:val="24"/>
              </w:rPr>
              <w:t>Focus Area</w:t>
            </w:r>
          </w:p>
        </w:tc>
      </w:tr>
      <w:tr w:rsidR="006074CD" w:rsidRPr="00F83A70" w:rsidTr="00F83A70">
        <w:tc>
          <w:tcPr>
            <w:tcW w:w="1102" w:type="pct"/>
          </w:tcPr>
          <w:p w:rsidR="00187F52" w:rsidRPr="00F83A70" w:rsidRDefault="00187F52" w:rsidP="00187F52">
            <w:pPr>
              <w:ind w:left="175" w:right="967"/>
              <w:rPr>
                <w:rFonts w:ascii="Alright Sans" w:hAnsi="Alright Sans"/>
                <w:sz w:val="24"/>
              </w:rPr>
            </w:pPr>
            <w:r w:rsidRPr="00F83A70">
              <w:rPr>
                <w:rFonts w:ascii="Alright Sans" w:hAnsi="Alright Sans"/>
                <w:sz w:val="24"/>
              </w:rPr>
              <w:t>1</w:t>
            </w:r>
          </w:p>
        </w:tc>
        <w:tc>
          <w:tcPr>
            <w:tcW w:w="1881" w:type="pct"/>
          </w:tcPr>
          <w:p w:rsidR="00187F52" w:rsidRPr="00F83A70" w:rsidRDefault="00187F52" w:rsidP="00187F52">
            <w:pPr>
              <w:ind w:right="967"/>
              <w:rPr>
                <w:rFonts w:ascii="Alright Sans" w:hAnsi="Alright Sans"/>
                <w:sz w:val="24"/>
              </w:rPr>
            </w:pPr>
            <w:r w:rsidRPr="00F83A70">
              <w:rPr>
                <w:rFonts w:ascii="Alright Sans" w:hAnsi="Alright Sans"/>
                <w:sz w:val="24"/>
              </w:rPr>
              <w:t>Clause (ii)</w:t>
            </w:r>
          </w:p>
        </w:tc>
        <w:tc>
          <w:tcPr>
            <w:tcW w:w="2016" w:type="pct"/>
          </w:tcPr>
          <w:p w:rsidR="00187F52" w:rsidRPr="00F83A70" w:rsidRDefault="00187F52" w:rsidP="00F83A70">
            <w:pPr>
              <w:tabs>
                <w:tab w:val="left" w:pos="2018"/>
                <w:tab w:val="left" w:pos="2443"/>
              </w:tabs>
              <w:ind w:left="34" w:right="46"/>
              <w:rPr>
                <w:rFonts w:ascii="Alright Sans" w:hAnsi="Alright Sans"/>
                <w:sz w:val="24"/>
              </w:rPr>
            </w:pPr>
            <w:r w:rsidRPr="00F83A70">
              <w:rPr>
                <w:rFonts w:ascii="Alright Sans" w:hAnsi="Alright Sans"/>
                <w:sz w:val="24"/>
              </w:rPr>
              <w:t>Promoting Education</w:t>
            </w:r>
          </w:p>
        </w:tc>
      </w:tr>
      <w:tr w:rsidR="006074CD" w:rsidRPr="00F83A70" w:rsidTr="00F83A70">
        <w:tc>
          <w:tcPr>
            <w:tcW w:w="1102" w:type="pct"/>
          </w:tcPr>
          <w:p w:rsidR="00187F52" w:rsidRPr="00F83A70" w:rsidRDefault="00187F52" w:rsidP="00187F52">
            <w:pPr>
              <w:ind w:left="175" w:right="967"/>
              <w:rPr>
                <w:rFonts w:ascii="Alright Sans" w:hAnsi="Alright Sans"/>
                <w:sz w:val="24"/>
              </w:rPr>
            </w:pPr>
            <w:r w:rsidRPr="00F83A70">
              <w:rPr>
                <w:rFonts w:ascii="Alright Sans" w:hAnsi="Alright Sans"/>
                <w:sz w:val="24"/>
              </w:rPr>
              <w:t>2</w:t>
            </w:r>
          </w:p>
        </w:tc>
        <w:tc>
          <w:tcPr>
            <w:tcW w:w="1881" w:type="pct"/>
          </w:tcPr>
          <w:p w:rsidR="00187F52" w:rsidRPr="00F83A70" w:rsidRDefault="00187F52" w:rsidP="00187F52">
            <w:pPr>
              <w:ind w:left="34" w:right="967"/>
              <w:rPr>
                <w:rFonts w:ascii="Alright Sans" w:hAnsi="Alright Sans"/>
                <w:sz w:val="24"/>
              </w:rPr>
            </w:pPr>
            <w:r w:rsidRPr="00F83A70">
              <w:rPr>
                <w:rFonts w:ascii="Alright Sans" w:hAnsi="Alright Sans"/>
                <w:sz w:val="24"/>
              </w:rPr>
              <w:t>Clause (x)</w:t>
            </w:r>
          </w:p>
        </w:tc>
        <w:tc>
          <w:tcPr>
            <w:tcW w:w="2016" w:type="pct"/>
          </w:tcPr>
          <w:p w:rsidR="00187F52" w:rsidRPr="00F83A70" w:rsidRDefault="00187F52" w:rsidP="00F83A70">
            <w:pPr>
              <w:ind w:left="34" w:right="46"/>
              <w:rPr>
                <w:rFonts w:ascii="Alright Sans" w:hAnsi="Alright Sans"/>
                <w:sz w:val="24"/>
              </w:rPr>
            </w:pPr>
            <w:r w:rsidRPr="00F83A70">
              <w:rPr>
                <w:rFonts w:ascii="Alright Sans" w:hAnsi="Alright Sans"/>
                <w:sz w:val="24"/>
              </w:rPr>
              <w:t>Rural Development Projects</w:t>
            </w:r>
          </w:p>
        </w:tc>
      </w:tr>
    </w:tbl>
    <w:p w:rsidR="008E1855" w:rsidRPr="00F83A70" w:rsidRDefault="008E1855" w:rsidP="00187F52">
      <w:pPr>
        <w:ind w:left="709" w:right="967"/>
        <w:rPr>
          <w:rFonts w:ascii="Alright Sans" w:hAnsi="Alright Sans"/>
          <w:sz w:val="24"/>
        </w:rPr>
      </w:pPr>
    </w:p>
    <w:p w:rsidR="00671FF3" w:rsidRPr="00F83A70" w:rsidRDefault="00671FF3" w:rsidP="00671FF3">
      <w:pPr>
        <w:ind w:left="709" w:right="967"/>
        <w:jc w:val="center"/>
        <w:rPr>
          <w:rFonts w:ascii="Alright Sans" w:hAnsi="Alright Sans"/>
          <w:sz w:val="24"/>
        </w:rPr>
      </w:pPr>
      <w:r w:rsidRPr="00F83A70">
        <w:rPr>
          <w:rFonts w:ascii="Alright Sans" w:hAnsi="Alright Sans"/>
          <w:sz w:val="24"/>
        </w:rPr>
        <w:t>*****</w:t>
      </w:r>
    </w:p>
    <w:sectPr w:rsidR="00671FF3" w:rsidRPr="00F83A70" w:rsidSect="008E1855">
      <w:headerReference w:type="default" r:id="rId6"/>
      <w:footerReference w:type="default" r:id="rId7"/>
      <w:pgSz w:w="11906" w:h="16838"/>
      <w:pgMar w:top="1440" w:right="566" w:bottom="1440" w:left="450" w:header="270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B7" w:rsidRDefault="004250B7" w:rsidP="008E1855">
      <w:pPr>
        <w:spacing w:after="0" w:line="240" w:lineRule="auto"/>
      </w:pPr>
      <w:r>
        <w:separator/>
      </w:r>
    </w:p>
  </w:endnote>
  <w:endnote w:type="continuationSeparator" w:id="0">
    <w:p w:rsidR="004250B7" w:rsidRDefault="004250B7" w:rsidP="008E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igh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5" w:rsidRDefault="008E1855">
    <w:pPr>
      <w:pStyle w:val="Footer"/>
    </w:pPr>
    <w:r>
      <w:rPr>
        <w:noProof/>
        <w:lang w:val="en-US"/>
      </w:rPr>
      <w:drawing>
        <wp:inline distT="0" distB="0" distL="0" distR="0">
          <wp:extent cx="6915150" cy="1066800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515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B7" w:rsidRDefault="004250B7" w:rsidP="008E1855">
      <w:pPr>
        <w:spacing w:after="0" w:line="240" w:lineRule="auto"/>
      </w:pPr>
      <w:r>
        <w:separator/>
      </w:r>
    </w:p>
  </w:footnote>
  <w:footnote w:type="continuationSeparator" w:id="0">
    <w:p w:rsidR="004250B7" w:rsidRDefault="004250B7" w:rsidP="008E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5" w:rsidRDefault="008E1855">
    <w:pPr>
      <w:pStyle w:val="Header"/>
    </w:pPr>
    <w:r>
      <w:rPr>
        <w:noProof/>
        <w:lang w:val="en-US"/>
      </w:rPr>
      <w:drawing>
        <wp:inline distT="0" distB="0" distL="0" distR="0">
          <wp:extent cx="6896100" cy="1133475"/>
          <wp:effectExtent l="0" t="0" r="0" b="9525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E1855"/>
    <w:rsid w:val="00153005"/>
    <w:rsid w:val="00187F52"/>
    <w:rsid w:val="004250B7"/>
    <w:rsid w:val="0053702B"/>
    <w:rsid w:val="005808FF"/>
    <w:rsid w:val="005F6546"/>
    <w:rsid w:val="006074CD"/>
    <w:rsid w:val="00671FF3"/>
    <w:rsid w:val="008E1855"/>
    <w:rsid w:val="00A055AC"/>
    <w:rsid w:val="00AF6040"/>
    <w:rsid w:val="00BF3A74"/>
    <w:rsid w:val="00C07F61"/>
    <w:rsid w:val="00F8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55"/>
  </w:style>
  <w:style w:type="paragraph" w:styleId="Footer">
    <w:name w:val="footer"/>
    <w:basedOn w:val="Normal"/>
    <w:link w:val="FooterChar"/>
    <w:uiPriority w:val="99"/>
    <w:unhideWhenUsed/>
    <w:rsid w:val="008E1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855"/>
  </w:style>
  <w:style w:type="paragraph" w:styleId="BalloonText">
    <w:name w:val="Balloon Text"/>
    <w:basedOn w:val="Normal"/>
    <w:link w:val="BalloonTextChar"/>
    <w:uiPriority w:val="99"/>
    <w:semiHidden/>
    <w:unhideWhenUsed/>
    <w:rsid w:val="0018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Vimhalesh</dc:creator>
  <cp:keywords/>
  <dc:description/>
  <cp:lastModifiedBy>JYOTHI</cp:lastModifiedBy>
  <cp:revision>10</cp:revision>
  <dcterms:created xsi:type="dcterms:W3CDTF">2022-06-14T12:05:00Z</dcterms:created>
  <dcterms:modified xsi:type="dcterms:W3CDTF">2023-05-02T12:24:00Z</dcterms:modified>
</cp:coreProperties>
</file>